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Trinity Specialist College</w:t>
      </w:r>
    </w:p>
    <w:p w:rsidR="00000000" w:rsidDel="00000000" w:rsidP="00000000" w:rsidRDefault="00000000" w:rsidRPr="00000000" w14:paraId="00000002">
      <w:pPr>
        <w:spacing w:after="0" w:line="24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Career, Information, Advice and Guidance Policy</w:t>
      </w:r>
    </w:p>
    <w:p w:rsidR="00000000" w:rsidDel="00000000" w:rsidP="00000000" w:rsidRDefault="00000000" w:rsidRPr="00000000" w14:paraId="00000003">
      <w:pPr>
        <w:jc w:val="center"/>
        <w:rPr>
          <w:b w:val="1"/>
          <w:sz w:val="72"/>
          <w:szCs w:val="7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48"/>
          <w:szCs w:val="4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485775</wp:posOffset>
            </wp:positionH>
            <wp:positionV relativeFrom="paragraph">
              <wp:posOffset>104775</wp:posOffset>
            </wp:positionV>
            <wp:extent cx="4585335" cy="1962150"/>
            <wp:effectExtent b="0" l="0" r="0" t="0"/>
            <wp:wrapSquare wrapText="bothSides" distB="0" distT="0" distL="114300" distR="114300"/>
            <wp:docPr descr="C:\Users\goodwin\Desktop\1672017.jpg" id="5" name="image1.jpg"/>
            <a:graphic>
              <a:graphicData uri="http://schemas.openxmlformats.org/drawingml/2006/picture">
                <pic:pic>
                  <pic:nvPicPr>
                    <pic:cNvPr descr="C:\Users\goodwin\Desktop\1672017.jpg" id="0" name="image1.jpg"/>
                    <pic:cNvPicPr preferRelativeResize="0"/>
                  </pic:nvPicPr>
                  <pic:blipFill>
                    <a:blip r:embed="rId7"/>
                    <a:srcRect b="0" l="0" r="0" t="0"/>
                    <a:stretch>
                      <a:fillRect/>
                    </a:stretch>
                  </pic:blipFill>
                  <pic:spPr>
                    <a:xfrm>
                      <a:off x="0" y="0"/>
                      <a:ext cx="4585335" cy="1962150"/>
                    </a:xfrm>
                    <a:prstGeom prst="rect"/>
                    <a:ln/>
                  </pic:spPr>
                </pic:pic>
              </a:graphicData>
            </a:graphic>
          </wp:anchor>
        </w:drawing>
      </w:r>
    </w:p>
    <w:p w:rsidR="00000000" w:rsidDel="00000000" w:rsidP="00000000" w:rsidRDefault="00000000" w:rsidRPr="00000000" w14:paraId="00000005">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48"/>
          <w:szCs w:val="48"/>
        </w:rPr>
      </w:pPr>
      <w:r w:rsidDel="00000000" w:rsidR="00000000" w:rsidRPr="00000000">
        <w:rPr>
          <w:rtl w:val="0"/>
        </w:rPr>
      </w:r>
    </w:p>
    <w:tbl>
      <w:tblPr>
        <w:tblStyle w:val="Table1"/>
        <w:tblW w:w="99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028"/>
        <w:tblGridChange w:id="0">
          <w:tblGrid>
            <w:gridCol w:w="4928"/>
            <w:gridCol w:w="5028"/>
          </w:tblGrid>
        </w:tblGridChange>
      </w:tblGrid>
      <w:tr>
        <w:trPr>
          <w:cantSplit w:val="0"/>
          <w:trHeight w:val="519" w:hRule="atLeast"/>
          <w:tblHeader w:val="0"/>
        </w:trPr>
        <w:tc>
          <w:tcPr>
            <w:shd w:fill="auto" w:val="clear"/>
            <w:vAlign w:val="center"/>
          </w:tcPr>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Policy reviewed</w:t>
            </w:r>
          </w:p>
        </w:tc>
        <w:tc>
          <w:tcPr>
            <w:shd w:fill="auto" w:val="clear"/>
            <w:vAlign w:val="center"/>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October 2024</w:t>
            </w:r>
          </w:p>
        </w:tc>
      </w:tr>
      <w:tr>
        <w:trPr>
          <w:cantSplit w:val="0"/>
          <w:trHeight w:val="519" w:hRule="atLeast"/>
          <w:tblHeader w:val="0"/>
        </w:trPr>
        <w:tc>
          <w:tcPr>
            <w:shd w:fill="auto" w:val="clear"/>
            <w:vAlign w:val="center"/>
          </w:tcPr>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for next review</w:t>
            </w:r>
          </w:p>
        </w:tc>
        <w:tc>
          <w:tcPr>
            <w:shd w:fill="auto" w:val="clear"/>
            <w:vAlign w:val="center"/>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October 2025</w:t>
            </w:r>
          </w:p>
        </w:tc>
      </w:tr>
      <w:tr>
        <w:trPr>
          <w:cantSplit w:val="0"/>
          <w:trHeight w:val="519" w:hRule="atLeast"/>
          <w:tblHeader w:val="0"/>
        </w:trPr>
        <w:tc>
          <w:tcPr>
            <w:shd w:fill="auto" w:val="clear"/>
            <w:vAlign w:val="center"/>
          </w:tcPr>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Signed by Chair of Trustees:</w:t>
            </w:r>
          </w:p>
        </w:tc>
        <w:tc>
          <w:tcPr>
            <w:shd w:fill="auto" w:val="clear"/>
            <w:vAlign w:val="center"/>
          </w:tcPr>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Liz Garnham</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b w:val="1"/>
          <w:sz w:val="32"/>
          <w:szCs w:val="32"/>
        </w:rPr>
      </w:pPr>
      <w:r w:rsidDel="00000000" w:rsidR="00000000" w:rsidRPr="00000000">
        <w:rPr>
          <w:rtl w:val="0"/>
        </w:rPr>
      </w:r>
    </w:p>
    <w:p w:rsidR="00000000" w:rsidDel="00000000" w:rsidP="00000000" w:rsidRDefault="00000000" w:rsidRPr="00000000" w14:paraId="00000011">
      <w:pPr>
        <w:jc w:val="center"/>
        <w:rPr>
          <w:b w:val="1"/>
          <w:sz w:val="32"/>
          <w:szCs w:val="32"/>
        </w:rPr>
      </w:pPr>
      <w:r w:rsidDel="00000000" w:rsidR="00000000" w:rsidRPr="00000000">
        <w:rPr>
          <w:rtl w:val="0"/>
        </w:rPr>
      </w:r>
    </w:p>
    <w:p w:rsidR="00000000" w:rsidDel="00000000" w:rsidP="00000000" w:rsidRDefault="00000000" w:rsidRPr="00000000" w14:paraId="00000012">
      <w:pPr>
        <w:jc w:val="center"/>
        <w:rPr>
          <w:b w:val="1"/>
          <w:sz w:val="32"/>
          <w:szCs w:val="32"/>
        </w:rPr>
      </w:pPr>
      <w:r w:rsidDel="00000000" w:rsidR="00000000" w:rsidRPr="00000000">
        <w:rPr>
          <w:rtl w:val="0"/>
        </w:rPr>
      </w:r>
    </w:p>
    <w:p w:rsidR="00000000" w:rsidDel="00000000" w:rsidP="00000000" w:rsidRDefault="00000000" w:rsidRPr="00000000" w14:paraId="00000013">
      <w:pPr>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1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CONTENTS</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6767.0" w:type="dxa"/>
        <w:jc w:val="left"/>
        <w:tblInd w:w="-108.0" w:type="dxa"/>
        <w:tblLayout w:type="fixed"/>
        <w:tblLook w:val="0400"/>
      </w:tblPr>
      <w:tblGrid>
        <w:gridCol w:w="4750"/>
        <w:gridCol w:w="2017"/>
        <w:tblGridChange w:id="0">
          <w:tblGrid>
            <w:gridCol w:w="4750"/>
            <w:gridCol w:w="2017"/>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      SECTION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PAGE NUMBER</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numPr>
                <w:ilvl w:val="0"/>
                <w:numId w:val="3"/>
              </w:numPr>
              <w:spacing w:after="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Purpose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numPr>
                <w:ilvl w:val="0"/>
                <w:numId w:val="3"/>
              </w:numPr>
              <w:spacing w:after="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Definitions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numPr>
                <w:ilvl w:val="0"/>
                <w:numId w:val="3"/>
              </w:numPr>
              <w:spacing w:after="16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tl w:val="0"/>
              </w:rPr>
            </w:r>
          </w:p>
        </w:tc>
      </w:tr>
    </w:tbl>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720" w:hanging="360"/>
        <w:rPr>
          <w:rFonts w:ascii="Arial" w:cs="Arial" w:eastAsia="Arial" w:hAnsi="Arial"/>
          <w:b w:val="1"/>
          <w:color w:val="0b0c0c"/>
        </w:rPr>
      </w:pPr>
      <w:r w:rsidDel="00000000" w:rsidR="00000000" w:rsidRPr="00000000">
        <w:rPr>
          <w:rFonts w:ascii="Arial" w:cs="Arial" w:eastAsia="Arial" w:hAnsi="Arial"/>
          <w:b w:val="1"/>
          <w:color w:val="0b0c0c"/>
          <w:rtl w:val="0"/>
        </w:rPr>
        <w:t xml:space="preserve">Purpose</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This policy sets out Trinity Specialist College’s approach to Careers, Information, Advice and Guidance (CIAG). It applies to learners, employers, partners, local authorities and links with the Education, Health and Care Planning (EHCP) process all of which contribute to the learners curriculum plan and destination when they leave college.</w:t>
      </w:r>
    </w:p>
    <w:p w:rsidR="00000000" w:rsidDel="00000000" w:rsidP="00000000" w:rsidRDefault="00000000" w:rsidRPr="00000000" w14:paraId="0000003A">
      <w:pPr>
        <w:spacing w:after="0" w:line="240" w:lineRule="auto"/>
        <w:rPr>
          <w:rFonts w:ascii="Arial" w:cs="Arial" w:eastAsia="Arial" w:hAnsi="Arial"/>
          <w:color w:val="0b0c0c"/>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Our aim at Trinity Specialist College is to work with learners to recognise their individual strengths and provide opportunities for all to achieve their aspirations linked with Preparing for Adulthood. This includes support to be able to find paid employment if appropriate, live independently or as independently as they can, stay healthy and participate within their community. </w:t>
      </w:r>
      <w:r w:rsidDel="00000000" w:rsidR="00000000" w:rsidRPr="00000000">
        <w:rPr>
          <w:rFonts w:ascii="Arial" w:cs="Arial" w:eastAsia="Arial" w:hAnsi="Arial"/>
          <w:rtl w:val="0"/>
        </w:rPr>
        <w:t xml:space="preserve">Learners can draw on their careers experiences to showcase their skills and develop a compelling story for applications and interviews. </w:t>
      </w:r>
      <w:r w:rsidDel="00000000" w:rsidR="00000000" w:rsidRPr="00000000">
        <w:rPr>
          <w:rFonts w:ascii="Arial" w:cs="Arial" w:eastAsia="Arial" w:hAnsi="Arial"/>
          <w:rtl w:val="0"/>
        </w:rPr>
        <w:t xml:space="preserve">Learners with special educational needs and disabilities (SEND), including those with high levels of needs, can access fulfilling jobs and careers with the right preparation and support.</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E">
      <w:pPr>
        <w:numPr>
          <w:ilvl w:val="0"/>
          <w:numId w:val="1"/>
        </w:numPr>
        <w:spacing w:after="0" w:line="240" w:lineRule="auto"/>
        <w:ind w:left="720" w:hanging="360"/>
        <w:rPr>
          <w:rFonts w:ascii="Arial" w:cs="Arial" w:eastAsia="Arial" w:hAnsi="Arial"/>
          <w:b w:val="1"/>
          <w:color w:val="0b0c0c"/>
        </w:rPr>
      </w:pPr>
      <w:r w:rsidDel="00000000" w:rsidR="00000000" w:rsidRPr="00000000">
        <w:rPr>
          <w:rFonts w:ascii="Arial" w:cs="Arial" w:eastAsia="Arial" w:hAnsi="Arial"/>
          <w:b w:val="1"/>
          <w:color w:val="0b0c0c"/>
          <w:rtl w:val="0"/>
        </w:rPr>
        <w:t xml:space="preserve">Definitions</w:t>
      </w:r>
      <w:r w:rsidDel="00000000" w:rsidR="00000000" w:rsidRPr="00000000">
        <w:rPr>
          <w:rtl w:val="0"/>
        </w:rPr>
      </w:r>
    </w:p>
    <w:p w:rsidR="00000000" w:rsidDel="00000000" w:rsidP="00000000" w:rsidRDefault="00000000" w:rsidRPr="00000000" w14:paraId="0000003F">
      <w:pPr>
        <w:shd w:fill="ffffff" w:val="clear"/>
        <w:spacing w:after="300" w:before="300" w:line="24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color w:val="0b0c0c"/>
          <w:rtl w:val="0"/>
        </w:rPr>
        <w:t xml:space="preserve">Trinity Specialist College uses definitions of the term Careers Advice and Guidance from the </w:t>
      </w: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80" w:hanging="360"/>
        <w:rPr>
          <w:rFonts w:ascii="Arial" w:cs="Arial" w:eastAsia="Arial" w:hAnsi="Arial"/>
          <w:sz w:val="22"/>
          <w:szCs w:val="22"/>
        </w:rPr>
      </w:pPr>
      <w:r w:rsidDel="00000000" w:rsidR="00000000" w:rsidRPr="00000000">
        <w:rPr>
          <w:rFonts w:ascii="Arial" w:cs="Arial" w:eastAsia="Arial" w:hAnsi="Arial"/>
          <w:rtl w:val="0"/>
        </w:rPr>
        <w:t xml:space="preserve">Careers guidance and access for education and training providers January 2023</w:t>
      </w:r>
    </w:p>
    <w:p w:rsidR="00000000" w:rsidDel="00000000" w:rsidP="00000000" w:rsidRDefault="00000000" w:rsidRPr="00000000" w14:paraId="00000041">
      <w:pPr>
        <w:spacing w:after="0" w:line="240" w:lineRule="auto"/>
        <w:ind w:left="720" w:firstLine="0"/>
        <w:rPr>
          <w:rFonts w:ascii="Arial" w:cs="Arial" w:eastAsia="Arial" w:hAnsi="Arial"/>
        </w:rPr>
      </w:pPr>
      <w:hyperlink r:id="rId8">
        <w:r w:rsidDel="00000000" w:rsidR="00000000" w:rsidRPr="00000000">
          <w:rPr>
            <w:rFonts w:ascii="Arial" w:cs="Arial" w:eastAsia="Arial" w:hAnsi="Arial"/>
            <w:color w:val="1155cc"/>
            <w:u w:val="single"/>
            <w:rtl w:val="0"/>
          </w:rPr>
          <w:t xml:space="preserve">https://assets.publishing.service.gov.uk/government/uploads/system/uploads/attachment_data/file/1127489/Careers_guidance_and_access_for_education_and_training_providers_.pdf</w:t>
        </w:r>
      </w:hyperlink>
      <w:r w:rsidDel="00000000" w:rsidR="00000000" w:rsidRPr="00000000">
        <w:rPr>
          <w:rtl w:val="0"/>
        </w:rPr>
      </w:r>
    </w:p>
    <w:p w:rsidR="00000000" w:rsidDel="00000000" w:rsidP="00000000" w:rsidRDefault="00000000" w:rsidRPr="00000000" w14:paraId="00000042">
      <w:pPr>
        <w:numPr>
          <w:ilvl w:val="0"/>
          <w:numId w:val="4"/>
        </w:numPr>
        <w:spacing w:after="0" w:line="240" w:lineRule="auto"/>
        <w:ind w:left="780" w:hanging="360"/>
        <w:rPr>
          <w:rFonts w:ascii="Arial" w:cs="Arial" w:eastAsia="Arial" w:hAnsi="Arial"/>
          <w:sz w:val="22"/>
          <w:szCs w:val="22"/>
        </w:rPr>
      </w:pPr>
      <w:r w:rsidDel="00000000" w:rsidR="00000000" w:rsidRPr="00000000">
        <w:rPr>
          <w:rFonts w:ascii="Arial" w:cs="Arial" w:eastAsia="Arial" w:hAnsi="Arial"/>
          <w:rtl w:val="0"/>
        </w:rPr>
        <w:t xml:space="preserve">Careers strategy: making the most of everyone’s skills and talents December 2017 </w:t>
      </w:r>
    </w:p>
    <w:p w:rsidR="00000000" w:rsidDel="00000000" w:rsidP="00000000" w:rsidRDefault="00000000" w:rsidRPr="00000000" w14:paraId="00000043">
      <w:pPr>
        <w:spacing w:after="0" w:line="240" w:lineRule="auto"/>
        <w:ind w:left="720" w:firstLine="0"/>
        <w:rPr>
          <w:rFonts w:ascii="Arial" w:cs="Arial" w:eastAsia="Arial" w:hAnsi="Arial"/>
        </w:rPr>
      </w:pPr>
      <w:hyperlink r:id="rId9">
        <w:r w:rsidDel="00000000" w:rsidR="00000000" w:rsidRPr="00000000">
          <w:rPr>
            <w:rFonts w:ascii="Arial" w:cs="Arial" w:eastAsia="Arial" w:hAnsi="Arial"/>
            <w:color w:val="1155cc"/>
            <w:u w:val="single"/>
            <w:rtl w:val="0"/>
          </w:rPr>
          <w:t xml:space="preserve">https://assets.publishing.service.gov.uk/government/uploads/system/uploads/attachment_data/file/664319/Careers_strategy.pdf</w:t>
        </w:r>
      </w:hyperlink>
      <w:r w:rsidDel="00000000" w:rsidR="00000000" w:rsidRPr="00000000">
        <w:rPr>
          <w:rtl w:val="0"/>
        </w:rPr>
      </w:r>
    </w:p>
    <w:p w:rsidR="00000000" w:rsidDel="00000000" w:rsidP="00000000" w:rsidRDefault="00000000" w:rsidRPr="00000000" w14:paraId="00000044">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Other relevant guidance and information </w:t>
      </w:r>
    </w:p>
    <w:p w:rsidR="00000000" w:rsidDel="00000000" w:rsidP="00000000" w:rsidRDefault="00000000" w:rsidRPr="00000000" w14:paraId="00000046">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Supported Internships Guidance February 2022</w:t>
      </w:r>
    </w:p>
    <w:p w:rsidR="00000000" w:rsidDel="00000000" w:rsidP="00000000" w:rsidRDefault="00000000" w:rsidRPr="00000000" w14:paraId="00000048">
      <w:pPr>
        <w:spacing w:after="0" w:line="240" w:lineRule="auto"/>
        <w:ind w:left="1440" w:firstLine="0"/>
        <w:rPr>
          <w:rFonts w:ascii="Arial" w:cs="Arial" w:eastAsia="Arial" w:hAnsi="Arial"/>
        </w:rPr>
      </w:pPr>
      <w:hyperlink r:id="rId10">
        <w:r w:rsidDel="00000000" w:rsidR="00000000" w:rsidRPr="00000000">
          <w:rPr>
            <w:rFonts w:ascii="Arial" w:cs="Arial" w:eastAsia="Arial" w:hAnsi="Arial"/>
            <w:color w:val="1155cc"/>
            <w:u w:val="single"/>
            <w:rtl w:val="0"/>
          </w:rPr>
          <w:t xml:space="preserve">https://www.gov.uk/government/publications/supported-internships-for-young-people-with-learning-difficulties/supported-internships</w:t>
        </w:r>
      </w:hyperlink>
      <w:r w:rsidDel="00000000" w:rsidR="00000000" w:rsidRPr="00000000">
        <w:rPr>
          <w:rtl w:val="0"/>
        </w:rPr>
      </w:r>
    </w:p>
    <w:p w:rsidR="00000000" w:rsidDel="00000000" w:rsidP="00000000" w:rsidRDefault="00000000" w:rsidRPr="00000000" w14:paraId="00000049">
      <w:pPr>
        <w:spacing w:after="0" w:line="24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Skills for Jobs policy Paper 21st January 2021</w:t>
      </w:r>
    </w:p>
    <w:p w:rsidR="00000000" w:rsidDel="00000000" w:rsidP="00000000" w:rsidRDefault="00000000" w:rsidRPr="00000000" w14:paraId="0000004B">
      <w:pPr>
        <w:spacing w:after="0" w:line="240" w:lineRule="auto"/>
        <w:ind w:left="1440" w:firstLine="0"/>
        <w:rPr>
          <w:rFonts w:ascii="Arial" w:cs="Arial" w:eastAsia="Arial" w:hAnsi="Arial"/>
        </w:rPr>
      </w:pPr>
      <w:r w:rsidDel="00000000" w:rsidR="00000000" w:rsidRPr="00000000">
        <w:rPr>
          <w:rFonts w:ascii="Arial" w:cs="Arial" w:eastAsia="Arial" w:hAnsi="Arial"/>
          <w:rtl w:val="0"/>
        </w:rPr>
        <w:t xml:space="preserve">:</w:t>
      </w:r>
      <w:hyperlink r:id="rId11">
        <w:r w:rsidDel="00000000" w:rsidR="00000000" w:rsidRPr="00000000">
          <w:rPr>
            <w:rFonts w:ascii="Arial" w:cs="Arial" w:eastAsia="Arial" w:hAnsi="Arial"/>
            <w:color w:val="1155cc"/>
            <w:u w:val="single"/>
            <w:rtl w:val="0"/>
          </w:rPr>
          <w:t xml:space="preserve">https://www.gov.uk/government/publications/skills-for-jobs-lifelong-learning-for-opportunity-and-growth</w:t>
        </w:r>
      </w:hyperlink>
      <w:r w:rsidDel="00000000" w:rsidR="00000000" w:rsidRPr="00000000">
        <w:rPr>
          <w:rtl w:val="0"/>
        </w:rPr>
      </w:r>
    </w:p>
    <w:p w:rsidR="00000000" w:rsidDel="00000000" w:rsidP="00000000" w:rsidRDefault="00000000" w:rsidRPr="00000000" w14:paraId="0000004C">
      <w:pPr>
        <w:spacing w:after="0" w:line="24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Gatsby Good Career Guidance</w:t>
      </w:r>
    </w:p>
    <w:p w:rsidR="00000000" w:rsidDel="00000000" w:rsidP="00000000" w:rsidRDefault="00000000" w:rsidRPr="00000000" w14:paraId="0000004E">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color w:val="1155cc"/>
            <w:u w:val="single"/>
            <w:rtl w:val="0"/>
          </w:rPr>
          <w:t xml:space="preserve">https://www.gatsby.org.uk/education/focus-areas/good-career-guidance</w:t>
        </w:r>
      </w:hyperlink>
      <w:r w:rsidDel="00000000" w:rsidR="00000000" w:rsidRPr="00000000">
        <w:rPr>
          <w:rtl w:val="0"/>
        </w:rPr>
      </w:r>
    </w:p>
    <w:p w:rsidR="00000000" w:rsidDel="00000000" w:rsidP="00000000" w:rsidRDefault="00000000" w:rsidRPr="00000000" w14:paraId="0000004F">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3" w:sz="0" w:val="none"/>
          <w:right w:color="auto" w:space="0" w:sz="0" w:val="none"/>
        </w:pBdr>
        <w:shd w:fill="ffffff" w:val="clear"/>
        <w:spacing w:after="0" w:line="240" w:lineRule="auto"/>
        <w:rPr>
          <w:rFonts w:ascii="Arial" w:cs="Arial" w:eastAsia="Arial" w:hAnsi="Arial"/>
          <w:color w:val="111111"/>
        </w:rPr>
      </w:pPr>
      <w:r w:rsidDel="00000000" w:rsidR="00000000" w:rsidRPr="00000000">
        <w:rPr>
          <w:rFonts w:ascii="Arial" w:cs="Arial" w:eastAsia="Arial" w:hAnsi="Arial"/>
          <w:color w:val="111111"/>
          <w:rtl w:val="0"/>
        </w:rPr>
        <w:t xml:space="preserve">The eight Gatsby benchmarks of Good Career Guidance are:</w:t>
      </w:r>
    </w:p>
    <w:p w:rsidR="00000000" w:rsidDel="00000000" w:rsidP="00000000" w:rsidRDefault="00000000" w:rsidRPr="00000000" w14:paraId="00000056">
      <w:pPr>
        <w:numPr>
          <w:ilvl w:val="0"/>
          <w:numId w:val="5"/>
        </w:numPr>
        <w:pBdr>
          <w:top w:color="auto" w:space="0" w:sz="0" w:val="none"/>
          <w:bottom w:color="auto" w:space="9" w:sz="0" w:val="none"/>
          <w:right w:color="auto" w:space="0" w:sz="0" w:val="none"/>
        </w:pBdr>
        <w:shd w:fill="ffffff" w:val="clear"/>
        <w:spacing w:after="0" w:line="330" w:lineRule="auto"/>
        <w:ind w:left="1140" w:hanging="360"/>
        <w:rPr>
          <w:rFonts w:ascii="Arial" w:cs="Arial" w:eastAsia="Arial" w:hAnsi="Arial"/>
          <w:sz w:val="22"/>
          <w:szCs w:val="22"/>
        </w:rPr>
      </w:pPr>
      <w:r w:rsidDel="00000000" w:rsidR="00000000" w:rsidRPr="00000000">
        <w:rPr>
          <w:rFonts w:ascii="Arial" w:cs="Arial" w:eastAsia="Arial" w:hAnsi="Arial"/>
          <w:color w:val="111111"/>
          <w:rtl w:val="0"/>
        </w:rPr>
        <w:t xml:space="preserve">A stable careers programme</w:t>
      </w:r>
    </w:p>
    <w:p w:rsidR="00000000" w:rsidDel="00000000" w:rsidP="00000000" w:rsidRDefault="00000000" w:rsidRPr="00000000" w14:paraId="00000057">
      <w:pPr>
        <w:numPr>
          <w:ilvl w:val="0"/>
          <w:numId w:val="5"/>
        </w:numPr>
        <w:pBdr>
          <w:top w:color="auto" w:space="0" w:sz="0" w:val="none"/>
          <w:bottom w:color="auto" w:space="9" w:sz="0" w:val="none"/>
          <w:right w:color="auto" w:space="0" w:sz="0" w:val="none"/>
        </w:pBdr>
        <w:shd w:fill="ffffff" w:val="clear"/>
        <w:spacing w:after="0" w:line="330" w:lineRule="auto"/>
        <w:ind w:left="1140" w:hanging="360"/>
        <w:rPr>
          <w:rFonts w:ascii="Arial" w:cs="Arial" w:eastAsia="Arial" w:hAnsi="Arial"/>
          <w:sz w:val="22"/>
          <w:szCs w:val="22"/>
        </w:rPr>
      </w:pPr>
      <w:r w:rsidDel="00000000" w:rsidR="00000000" w:rsidRPr="00000000">
        <w:rPr>
          <w:rFonts w:ascii="Arial" w:cs="Arial" w:eastAsia="Arial" w:hAnsi="Arial"/>
          <w:color w:val="111111"/>
          <w:rtl w:val="0"/>
        </w:rPr>
        <w:t xml:space="preserve">Learning from career and labour market information</w:t>
      </w:r>
    </w:p>
    <w:p w:rsidR="00000000" w:rsidDel="00000000" w:rsidP="00000000" w:rsidRDefault="00000000" w:rsidRPr="00000000" w14:paraId="00000058">
      <w:pPr>
        <w:numPr>
          <w:ilvl w:val="0"/>
          <w:numId w:val="5"/>
        </w:numPr>
        <w:pBdr>
          <w:top w:color="auto" w:space="0" w:sz="0" w:val="none"/>
          <w:bottom w:color="auto" w:space="9" w:sz="0" w:val="none"/>
          <w:right w:color="auto" w:space="0" w:sz="0" w:val="none"/>
        </w:pBdr>
        <w:shd w:fill="ffffff" w:val="clear"/>
        <w:spacing w:after="0" w:line="330" w:lineRule="auto"/>
        <w:ind w:left="1140" w:hanging="360"/>
        <w:rPr>
          <w:rFonts w:ascii="Arial" w:cs="Arial" w:eastAsia="Arial" w:hAnsi="Arial"/>
          <w:sz w:val="22"/>
          <w:szCs w:val="22"/>
        </w:rPr>
      </w:pPr>
      <w:r w:rsidDel="00000000" w:rsidR="00000000" w:rsidRPr="00000000">
        <w:rPr>
          <w:rFonts w:ascii="Arial" w:cs="Arial" w:eastAsia="Arial" w:hAnsi="Arial"/>
          <w:color w:val="111111"/>
          <w:rtl w:val="0"/>
        </w:rPr>
        <w:t xml:space="preserve">Addressing the needs of each pupil</w:t>
      </w:r>
    </w:p>
    <w:p w:rsidR="00000000" w:rsidDel="00000000" w:rsidP="00000000" w:rsidRDefault="00000000" w:rsidRPr="00000000" w14:paraId="00000059">
      <w:pPr>
        <w:numPr>
          <w:ilvl w:val="0"/>
          <w:numId w:val="5"/>
        </w:numPr>
        <w:pBdr>
          <w:top w:color="auto" w:space="0" w:sz="0" w:val="none"/>
          <w:bottom w:color="auto" w:space="9" w:sz="0" w:val="none"/>
          <w:right w:color="auto" w:space="0" w:sz="0" w:val="none"/>
        </w:pBdr>
        <w:shd w:fill="ffffff" w:val="clear"/>
        <w:spacing w:after="0" w:line="330" w:lineRule="auto"/>
        <w:ind w:left="1140" w:hanging="360"/>
        <w:rPr>
          <w:rFonts w:ascii="Arial" w:cs="Arial" w:eastAsia="Arial" w:hAnsi="Arial"/>
          <w:sz w:val="22"/>
          <w:szCs w:val="22"/>
        </w:rPr>
      </w:pPr>
      <w:r w:rsidDel="00000000" w:rsidR="00000000" w:rsidRPr="00000000">
        <w:rPr>
          <w:rFonts w:ascii="Arial" w:cs="Arial" w:eastAsia="Arial" w:hAnsi="Arial"/>
          <w:color w:val="111111"/>
          <w:rtl w:val="0"/>
        </w:rPr>
        <w:t xml:space="preserve">Linking curriculum learning to careers</w:t>
      </w:r>
    </w:p>
    <w:p w:rsidR="00000000" w:rsidDel="00000000" w:rsidP="00000000" w:rsidRDefault="00000000" w:rsidRPr="00000000" w14:paraId="0000005A">
      <w:pPr>
        <w:numPr>
          <w:ilvl w:val="0"/>
          <w:numId w:val="5"/>
        </w:numPr>
        <w:pBdr>
          <w:top w:color="auto" w:space="0" w:sz="0" w:val="none"/>
          <w:bottom w:color="auto" w:space="9" w:sz="0" w:val="none"/>
          <w:right w:color="auto" w:space="0" w:sz="0" w:val="none"/>
        </w:pBdr>
        <w:shd w:fill="ffffff" w:val="clear"/>
        <w:spacing w:after="0" w:line="330" w:lineRule="auto"/>
        <w:ind w:left="1140" w:hanging="360"/>
        <w:rPr>
          <w:rFonts w:ascii="Arial" w:cs="Arial" w:eastAsia="Arial" w:hAnsi="Arial"/>
          <w:sz w:val="22"/>
          <w:szCs w:val="22"/>
        </w:rPr>
      </w:pPr>
      <w:r w:rsidDel="00000000" w:rsidR="00000000" w:rsidRPr="00000000">
        <w:rPr>
          <w:rFonts w:ascii="Arial" w:cs="Arial" w:eastAsia="Arial" w:hAnsi="Arial"/>
          <w:color w:val="111111"/>
          <w:rtl w:val="0"/>
        </w:rPr>
        <w:t xml:space="preserve">Encounters with employers and employees</w:t>
      </w:r>
    </w:p>
    <w:p w:rsidR="00000000" w:rsidDel="00000000" w:rsidP="00000000" w:rsidRDefault="00000000" w:rsidRPr="00000000" w14:paraId="0000005B">
      <w:pPr>
        <w:numPr>
          <w:ilvl w:val="0"/>
          <w:numId w:val="5"/>
        </w:numPr>
        <w:pBdr>
          <w:top w:color="auto" w:space="0" w:sz="0" w:val="none"/>
          <w:bottom w:color="auto" w:space="9" w:sz="0" w:val="none"/>
          <w:right w:color="auto" w:space="0" w:sz="0" w:val="none"/>
        </w:pBdr>
        <w:shd w:fill="ffffff" w:val="clear"/>
        <w:spacing w:after="0" w:line="330" w:lineRule="auto"/>
        <w:ind w:left="1140" w:hanging="360"/>
        <w:rPr>
          <w:rFonts w:ascii="Arial" w:cs="Arial" w:eastAsia="Arial" w:hAnsi="Arial"/>
          <w:sz w:val="22"/>
          <w:szCs w:val="22"/>
        </w:rPr>
      </w:pPr>
      <w:r w:rsidDel="00000000" w:rsidR="00000000" w:rsidRPr="00000000">
        <w:rPr>
          <w:rFonts w:ascii="Arial" w:cs="Arial" w:eastAsia="Arial" w:hAnsi="Arial"/>
          <w:color w:val="111111"/>
          <w:rtl w:val="0"/>
        </w:rPr>
        <w:t xml:space="preserve">Experiences of workplaces</w:t>
      </w:r>
    </w:p>
    <w:p w:rsidR="00000000" w:rsidDel="00000000" w:rsidP="00000000" w:rsidRDefault="00000000" w:rsidRPr="00000000" w14:paraId="0000005C">
      <w:pPr>
        <w:numPr>
          <w:ilvl w:val="0"/>
          <w:numId w:val="5"/>
        </w:numPr>
        <w:pBdr>
          <w:top w:color="auto" w:space="0" w:sz="0" w:val="none"/>
          <w:bottom w:color="auto" w:space="9" w:sz="0" w:val="none"/>
          <w:right w:color="auto" w:space="0" w:sz="0" w:val="none"/>
        </w:pBdr>
        <w:shd w:fill="ffffff" w:val="clear"/>
        <w:spacing w:after="0" w:line="330" w:lineRule="auto"/>
        <w:ind w:left="1140" w:hanging="360"/>
        <w:rPr>
          <w:rFonts w:ascii="Arial" w:cs="Arial" w:eastAsia="Arial" w:hAnsi="Arial"/>
          <w:sz w:val="22"/>
          <w:szCs w:val="22"/>
        </w:rPr>
      </w:pPr>
      <w:r w:rsidDel="00000000" w:rsidR="00000000" w:rsidRPr="00000000">
        <w:rPr>
          <w:rFonts w:ascii="Arial" w:cs="Arial" w:eastAsia="Arial" w:hAnsi="Arial"/>
          <w:color w:val="111111"/>
          <w:rtl w:val="0"/>
        </w:rPr>
        <w:t xml:space="preserve">Encounters with further and higher education</w:t>
      </w:r>
    </w:p>
    <w:p w:rsidR="00000000" w:rsidDel="00000000" w:rsidP="00000000" w:rsidRDefault="00000000" w:rsidRPr="00000000" w14:paraId="0000005D">
      <w:pPr>
        <w:numPr>
          <w:ilvl w:val="0"/>
          <w:numId w:val="5"/>
        </w:numPr>
        <w:pBdr>
          <w:top w:color="auto" w:space="0" w:sz="0" w:val="none"/>
          <w:bottom w:color="auto" w:space="9" w:sz="0" w:val="none"/>
          <w:right w:color="auto" w:space="0" w:sz="0" w:val="none"/>
        </w:pBdr>
        <w:shd w:fill="ffffff" w:val="clear"/>
        <w:spacing w:after="0" w:line="330" w:lineRule="auto"/>
        <w:ind w:left="1140" w:hanging="360"/>
        <w:rPr>
          <w:sz w:val="22"/>
          <w:szCs w:val="22"/>
        </w:rPr>
      </w:pPr>
      <w:r w:rsidDel="00000000" w:rsidR="00000000" w:rsidRPr="00000000">
        <w:rPr>
          <w:rFonts w:ascii="Arial" w:cs="Arial" w:eastAsia="Arial" w:hAnsi="Arial"/>
          <w:color w:val="111111"/>
          <w:rtl w:val="0"/>
        </w:rPr>
        <w:t xml:space="preserve">Personal guidance</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b w:val="1"/>
          <w:color w:val="0b0c0c"/>
        </w:rPr>
      </w:pPr>
      <w:r w:rsidDel="00000000" w:rsidR="00000000" w:rsidRPr="00000000">
        <w:rPr>
          <w:rFonts w:ascii="Arial" w:cs="Arial" w:eastAsia="Arial" w:hAnsi="Arial"/>
          <w:rtl w:val="0"/>
        </w:rPr>
        <w:t xml:space="preserve">      3. </w:t>
      </w:r>
      <w:r w:rsidDel="00000000" w:rsidR="00000000" w:rsidRPr="00000000">
        <w:rPr>
          <w:rFonts w:ascii="Arial" w:cs="Arial" w:eastAsia="Arial" w:hAnsi="Arial"/>
          <w:b w:val="1"/>
          <w:color w:val="0b0c0c"/>
          <w:rtl w:val="0"/>
        </w:rPr>
        <w:t xml:space="preserve">Guidance</w:t>
      </w: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Fonts w:ascii="Arial" w:cs="Arial" w:eastAsia="Arial" w:hAnsi="Arial"/>
          <w:rtl w:val="0"/>
        </w:rPr>
        <w:t xml:space="preserve">Independent, external and impartial CIAG is provided by Birmingham Careers Service Careers, </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rtl w:val="0"/>
        </w:rPr>
        <w:t xml:space="preserve">Information, Advice and Guidance, traded service for schools and colleges. Destination of employment or volunteering twice first year increased two and three </w:t>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Fonts w:ascii="Arial" w:cs="Arial" w:eastAsia="Arial" w:hAnsi="Arial"/>
          <w:rtl w:val="0"/>
        </w:rPr>
        <w:t xml:space="preserve">Supported living </w:t>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Fonts w:ascii="Arial" w:cs="Arial" w:eastAsia="Arial" w:hAnsi="Arial"/>
          <w:rtl w:val="0"/>
        </w:rPr>
        <w:t xml:space="preserve">Each learner receives an action plan developed by a qualified family transition support </w:t>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Fonts w:ascii="Arial" w:cs="Arial" w:eastAsia="Arial" w:hAnsi="Arial"/>
          <w:rtl w:val="0"/>
        </w:rPr>
        <w:t xml:space="preserve">advisor who has SEND experience.The plan links to all work / volunteering aspects of their life and this forms part of their education, health and care plan review. External sources of careers support includes employer visits, mentoring, the website, telephone and helpline access and personal guidance provided externally to the school or college which supports a diverse range of progression pathways.</w:t>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Fonts w:ascii="Arial" w:cs="Arial" w:eastAsia="Arial" w:hAnsi="Arial"/>
          <w:rtl w:val="0"/>
        </w:rPr>
        <w:t xml:space="preserve">Destination board.</w:t>
      </w:r>
    </w:p>
    <w:p w:rsidR="00000000" w:rsidDel="00000000" w:rsidP="00000000" w:rsidRDefault="00000000" w:rsidRPr="00000000" w14:paraId="0000006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C">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Trinity Specialist Colleges Careers Information, Advice and Guidance Lead, Family and Transition Support and Job Coach provides ongoing personal guidance including the support with knowledge, skills and confidence learners need for work along with careers education and opportunities, as per section 45 of the Education Act 1997. Trinity Specialist College links with local and national employers to support learners to prepare for the workplace and to make informed choices about the next step in their education or training in line with their careers requirements and the Gatsby Benchmarks. This helps to prepare them for the workplace by providing a clear understanding of the world of work including the routes to jobs and careers that they might find engaging and rewarding, and developing the skills required for work. It supports them to acquire the self-development and career management skills they need to achieve positive employment destinations. </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The careers programme at Trinity Specialist College is linked with the needs and aspirations of the individual. </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Learners can talk to Naomi Hague about work and </w:t>
      </w:r>
      <w:r w:rsidDel="00000000" w:rsidR="00000000" w:rsidRPr="00000000">
        <w:rPr>
          <w:rFonts w:ascii="Arial" w:cs="Arial" w:eastAsia="Arial" w:hAnsi="Arial"/>
          <w:rtl w:val="0"/>
        </w:rPr>
        <w:t xml:space="preserve">voluntary</w:t>
      </w:r>
      <w:r w:rsidDel="00000000" w:rsidR="00000000" w:rsidRPr="00000000">
        <w:rPr>
          <w:rFonts w:ascii="Arial" w:cs="Arial" w:eastAsia="Arial" w:hAnsi="Arial"/>
          <w:rtl w:val="0"/>
        </w:rPr>
        <w:t xml:space="preserve"> opportunities</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Naomi Hague  -Trinity Specialist College Information, Careers, Advice and Guidance Lead.</w:t>
      </w:r>
    </w:p>
    <w:p w:rsidR="00000000" w:rsidDel="00000000" w:rsidP="00000000" w:rsidRDefault="00000000" w:rsidRPr="00000000" w14:paraId="00000071">
      <w:pPr>
        <w:rPr>
          <w:rFonts w:ascii="Arial" w:cs="Arial" w:eastAsia="Arial" w:hAnsi="Arial"/>
          <w:color w:val="1155cc"/>
          <w:u w:val="single"/>
        </w:rPr>
      </w:pPr>
      <w:r w:rsidDel="00000000" w:rsidR="00000000" w:rsidRPr="00000000">
        <w:rPr>
          <w:rFonts w:ascii="Arial" w:cs="Arial" w:eastAsia="Arial" w:hAnsi="Arial"/>
          <w:rtl w:val="0"/>
        </w:rPr>
        <w:t xml:space="preserve">Email: </w:t>
      </w:r>
      <w:r w:rsidDel="00000000" w:rsidR="00000000" w:rsidRPr="00000000">
        <w:rPr>
          <w:rFonts w:ascii="Arial" w:cs="Arial" w:eastAsia="Arial" w:hAnsi="Arial"/>
          <w:color w:val="1155cc"/>
          <w:u w:val="single"/>
          <w:rtl w:val="0"/>
        </w:rPr>
        <w:t xml:space="preserve">n.hague</w:t>
      </w:r>
      <w:hyperlink r:id="rId13">
        <w:r w:rsidDel="00000000" w:rsidR="00000000" w:rsidRPr="00000000">
          <w:rPr>
            <w:rFonts w:ascii="Arial" w:cs="Arial" w:eastAsia="Arial" w:hAnsi="Arial"/>
            <w:color w:val="1155cc"/>
            <w:u w:val="single"/>
            <w:rtl w:val="0"/>
          </w:rPr>
          <w:t xml:space="preserve">tsc@gmail.com</w:t>
        </w:r>
      </w:hyperlink>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Telephone number: 07908 730612</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Parents or carers can access information about careers, work and volunteering for learners at Trinity Specialist College in addition to providing progress reports, EHCP reviews and  accessing websites. </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Employers that wish to know more about supporting learners with a work placement can contact Stephanie Peers</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Stephanie Peers - Trinity Specialist College Job Coach</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Telephone number: 07904 032750</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Staff members can explore opportunities for learners by sharing any ideas about enterprise projects and booking in work experience or voluntary placements with Naomi Hague.</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Trinity Specialist College aspires to educate by sharing information, offer training on individual needs and skills along with providing  information that would benefit a business such as job carving. </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spacing w:after="0" w:line="240" w:lineRule="auto"/>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24"/>
          <w:szCs w:val="24"/>
        </w:rPr>
      </w:pPr>
      <w:r w:rsidDel="00000000" w:rsidR="00000000" w:rsidRPr="00000000">
        <w:rPr>
          <w:rtl w:val="0"/>
        </w:rPr>
      </w:r>
    </w:p>
    <w:sectPr>
      <w:headerReference r:id="rId14" w:type="default"/>
      <w:headerReference r:id="rId15"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rFonts w:ascii="Roboto" w:cs="Roboto" w:eastAsia="Roboto" w:hAnsi="Roboto"/>
        <w:color w:val="11111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240" w:before="240" w:line="240" w:lineRule="auto"/>
    </w:pPr>
    <w:rPr>
      <w:rFonts w:ascii="Arial" w:cs="Arial" w:eastAsia="Arial" w:hAnsi="Arial"/>
      <w:b w:val="1"/>
      <w:color w:val="3e8b94"/>
      <w:sz w:val="42"/>
      <w:szCs w:val="42"/>
    </w:rPr>
  </w:style>
  <w:style w:type="paragraph" w:styleId="Heading2">
    <w:name w:val="heading 2"/>
    <w:basedOn w:val="Normal"/>
    <w:next w:val="Normal"/>
    <w:pPr>
      <w:keepNext w:val="1"/>
      <w:jc w:val="center"/>
    </w:pPr>
    <w:rPr>
      <w:rFonts w:ascii="Arial" w:cs="Arial" w:eastAsia="Arial" w:hAnsi="Arial"/>
      <w:b w:val="1"/>
      <w:sz w:val="52"/>
      <w:szCs w:val="52"/>
    </w:rPr>
  </w:style>
  <w:style w:type="paragraph" w:styleId="Heading3">
    <w:name w:val="heading 3"/>
    <w:basedOn w:val="Normal"/>
    <w:next w:val="Normal"/>
    <w:pPr>
      <w:keepNext w:val="1"/>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1092"/>
  </w:style>
  <w:style w:type="paragraph" w:styleId="Heading1">
    <w:name w:val="heading 1"/>
    <w:basedOn w:val="Normal"/>
    <w:next w:val="Normal"/>
    <w:link w:val="Heading1Char"/>
    <w:qFormat w:val="1"/>
    <w:rsid w:val="0043383E"/>
    <w:pPr>
      <w:widowControl w:val="0"/>
      <w:spacing w:after="240" w:before="240" w:line="240" w:lineRule="auto"/>
      <w:outlineLvl w:val="0"/>
    </w:pPr>
    <w:rPr>
      <w:rFonts w:ascii="Arial" w:cs="Times New Roman" w:eastAsia="Calibri" w:hAnsi="Arial"/>
      <w:b w:val="1"/>
      <w:noProof w:val="1"/>
      <w:color w:val="3e8b94"/>
      <w:sz w:val="42"/>
      <w:szCs w:val="66"/>
      <w:lang w:eastAsia="en-GB"/>
    </w:rPr>
  </w:style>
  <w:style w:type="paragraph" w:styleId="Heading2">
    <w:name w:val="heading 2"/>
    <w:basedOn w:val="Normal"/>
    <w:next w:val="Normal"/>
    <w:link w:val="Heading2Char"/>
    <w:uiPriority w:val="9"/>
    <w:unhideWhenUsed w:val="1"/>
    <w:qFormat w:val="1"/>
    <w:rsid w:val="009D09D7"/>
    <w:pPr>
      <w:keepNext w:val="1"/>
      <w:jc w:val="center"/>
      <w:outlineLvl w:val="1"/>
    </w:pPr>
    <w:rPr>
      <w:rFonts w:ascii="Arial" w:cs="Arial" w:hAnsi="Arial"/>
      <w:b w:val="1"/>
      <w:sz w:val="52"/>
      <w:szCs w:val="52"/>
    </w:rPr>
  </w:style>
  <w:style w:type="paragraph" w:styleId="Heading3">
    <w:name w:val="heading 3"/>
    <w:basedOn w:val="Normal"/>
    <w:next w:val="Normal"/>
    <w:link w:val="Heading3Char"/>
    <w:uiPriority w:val="9"/>
    <w:unhideWhenUsed w:val="1"/>
    <w:qFormat w:val="1"/>
    <w:rsid w:val="006B6732"/>
    <w:pPr>
      <w:keepNext w:val="1"/>
      <w:outlineLvl w:val="2"/>
    </w:pPr>
    <w:rPr>
      <w:rFonts w:ascii="Arial" w:cs="Arial" w:hAnsi="Arial"/>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10F2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10F25"/>
    <w:rPr>
      <w:rFonts w:ascii="Tahoma" w:cs="Tahoma" w:hAnsi="Tahoma"/>
      <w:sz w:val="16"/>
      <w:szCs w:val="16"/>
    </w:rPr>
  </w:style>
  <w:style w:type="paragraph" w:styleId="ListParagraph">
    <w:name w:val="List Paragraph"/>
    <w:basedOn w:val="Normal"/>
    <w:uiPriority w:val="34"/>
    <w:qFormat w:val="1"/>
    <w:rsid w:val="00610F25"/>
    <w:pPr>
      <w:ind w:left="720"/>
      <w:contextualSpacing w:val="1"/>
    </w:pPr>
  </w:style>
  <w:style w:type="paragraph" w:styleId="NormalWeb">
    <w:name w:val="Normal (Web)"/>
    <w:basedOn w:val="Normal"/>
    <w:uiPriority w:val="99"/>
    <w:semiHidden w:val="1"/>
    <w:unhideWhenUsed w:val="1"/>
    <w:rsid w:val="00A1748C"/>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A1748C"/>
    <w:rPr>
      <w:b w:val="1"/>
      <w:bCs w:val="1"/>
    </w:rPr>
  </w:style>
  <w:style w:type="character" w:styleId="apple-converted-space" w:customStyle="1">
    <w:name w:val="apple-converted-space"/>
    <w:basedOn w:val="DefaultParagraphFont"/>
    <w:rsid w:val="00A1748C"/>
  </w:style>
  <w:style w:type="paragraph" w:styleId="Header">
    <w:name w:val="header"/>
    <w:basedOn w:val="Normal"/>
    <w:link w:val="HeaderChar"/>
    <w:uiPriority w:val="99"/>
    <w:unhideWhenUsed w:val="1"/>
    <w:rsid w:val="005A7FBA"/>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7FBA"/>
  </w:style>
  <w:style w:type="paragraph" w:styleId="Footer">
    <w:name w:val="footer"/>
    <w:basedOn w:val="Normal"/>
    <w:link w:val="FooterChar"/>
    <w:uiPriority w:val="99"/>
    <w:unhideWhenUsed w:val="1"/>
    <w:rsid w:val="005A7F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7FBA"/>
  </w:style>
  <w:style w:type="paragraph" w:styleId="NoSpacing">
    <w:name w:val="No Spacing"/>
    <w:uiPriority w:val="1"/>
    <w:qFormat w:val="1"/>
    <w:rsid w:val="00F23E99"/>
    <w:pPr>
      <w:spacing w:after="0" w:line="240" w:lineRule="auto"/>
    </w:pPr>
  </w:style>
  <w:style w:type="character" w:styleId="Heading1Char" w:customStyle="1">
    <w:name w:val="Heading 1 Char"/>
    <w:basedOn w:val="DefaultParagraphFont"/>
    <w:link w:val="Heading1"/>
    <w:rsid w:val="0043383E"/>
    <w:rPr>
      <w:rFonts w:ascii="Arial" w:cs="Times New Roman" w:eastAsia="Calibri" w:hAnsi="Arial"/>
      <w:b w:val="1"/>
      <w:noProof w:val="1"/>
      <w:color w:val="3e8b94"/>
      <w:sz w:val="42"/>
      <w:szCs w:val="66"/>
      <w:lang w:eastAsia="en-GB"/>
    </w:rPr>
  </w:style>
  <w:style w:type="paragraph" w:styleId="Bulletsspaced" w:customStyle="1">
    <w:name w:val="Bullets (spaced)"/>
    <w:basedOn w:val="Normal"/>
    <w:link w:val="BulletsspacedChar"/>
    <w:autoRedefine w:val="1"/>
    <w:qFormat w:val="1"/>
    <w:rsid w:val="001F10ED"/>
    <w:pPr>
      <w:numPr>
        <w:numId w:val="3"/>
      </w:numPr>
      <w:tabs>
        <w:tab w:val="left" w:pos="567"/>
      </w:tabs>
      <w:spacing w:after="0" w:before="120" w:line="240" w:lineRule="auto"/>
    </w:pPr>
    <w:rPr>
      <w:rFonts w:ascii="Tahoma" w:cs="Times New Roman" w:eastAsia="Times New Roman" w:hAnsi="Tahoma"/>
      <w:color w:val="000000"/>
      <w:sz w:val="24"/>
      <w:szCs w:val="24"/>
    </w:rPr>
  </w:style>
  <w:style w:type="character" w:styleId="BulletsspacedChar" w:customStyle="1">
    <w:name w:val="Bullets (spaced) Char"/>
    <w:link w:val="Bulletsspaced"/>
    <w:rsid w:val="001F10ED"/>
    <w:rPr>
      <w:rFonts w:ascii="Tahoma" w:cs="Times New Roman" w:eastAsia="Times New Roman" w:hAnsi="Tahoma"/>
      <w:color w:val="000000"/>
      <w:sz w:val="24"/>
      <w:szCs w:val="24"/>
    </w:rPr>
  </w:style>
  <w:style w:type="paragraph" w:styleId="Bulletsspaced-lastbullet" w:customStyle="1">
    <w:name w:val="Bullets (spaced) - last bullet"/>
    <w:basedOn w:val="Bulletsspaced"/>
    <w:next w:val="Normal"/>
    <w:link w:val="Bulletsspaced-lastbulletChar"/>
    <w:qFormat w:val="1"/>
    <w:rsid w:val="002C7167"/>
    <w:pPr>
      <w:numPr>
        <w:numId w:val="1"/>
      </w:numPr>
      <w:spacing w:after="240"/>
    </w:pPr>
  </w:style>
  <w:style w:type="character" w:styleId="Bulletsspaced-lastbulletChar" w:customStyle="1">
    <w:name w:val="Bullets (spaced) - last bullet Char"/>
    <w:link w:val="Bulletsspaced-lastbullet"/>
    <w:rsid w:val="002C7167"/>
    <w:rPr>
      <w:rFonts w:ascii="Tahoma" w:cs="Times New Roman" w:eastAsia="Times New Roman" w:hAnsi="Tahoma"/>
      <w:color w:val="000000"/>
      <w:sz w:val="24"/>
      <w:szCs w:val="24"/>
    </w:rPr>
  </w:style>
  <w:style w:type="paragraph" w:styleId="Numberedparagraph" w:customStyle="1">
    <w:name w:val="Numbered paragraph"/>
    <w:basedOn w:val="Normal"/>
    <w:link w:val="NumberedparagraphChar"/>
    <w:autoRedefine w:val="1"/>
    <w:qFormat w:val="1"/>
    <w:rsid w:val="00DB662D"/>
    <w:pPr>
      <w:numPr>
        <w:numId w:val="2"/>
      </w:numPr>
      <w:spacing w:after="240" w:line="240" w:lineRule="auto"/>
    </w:pPr>
    <w:rPr>
      <w:rFonts w:ascii="Tahoma" w:cs="Times New Roman" w:eastAsia="Times New Roman" w:hAnsi="Tahoma"/>
      <w:color w:val="000000"/>
      <w:sz w:val="24"/>
      <w:szCs w:val="24"/>
    </w:rPr>
  </w:style>
  <w:style w:type="character" w:styleId="NumberedparagraphChar" w:customStyle="1">
    <w:name w:val="Numbered paragraph Char"/>
    <w:link w:val="Numberedparagraph"/>
    <w:locked w:val="1"/>
    <w:rsid w:val="00DB662D"/>
    <w:rPr>
      <w:rFonts w:ascii="Tahoma" w:cs="Times New Roman" w:eastAsia="Times New Roman" w:hAnsi="Tahoma"/>
      <w:color w:val="000000"/>
      <w:sz w:val="24"/>
      <w:szCs w:val="24"/>
    </w:rPr>
  </w:style>
  <w:style w:type="table" w:styleId="TableGrid">
    <w:name w:val="Table Grid"/>
    <w:basedOn w:val="TableNormal"/>
    <w:uiPriority w:val="39"/>
    <w:rsid w:val="00092D7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9D09D7"/>
    <w:pPr>
      <w:autoSpaceDE w:val="0"/>
      <w:autoSpaceDN w:val="0"/>
      <w:adjustRightInd w:val="0"/>
      <w:spacing w:after="0" w:line="240" w:lineRule="auto"/>
    </w:pPr>
    <w:rPr>
      <w:rFonts w:ascii="Calibri" w:cs="Calibri" w:hAnsi="Calibri"/>
      <w:color w:val="000000"/>
      <w:sz w:val="24"/>
      <w:szCs w:val="24"/>
    </w:rPr>
  </w:style>
  <w:style w:type="character" w:styleId="Heading2Char" w:customStyle="1">
    <w:name w:val="Heading 2 Char"/>
    <w:basedOn w:val="DefaultParagraphFont"/>
    <w:link w:val="Heading2"/>
    <w:uiPriority w:val="9"/>
    <w:rsid w:val="009D09D7"/>
    <w:rPr>
      <w:rFonts w:ascii="Arial" w:cs="Arial" w:hAnsi="Arial"/>
      <w:b w:val="1"/>
      <w:sz w:val="52"/>
      <w:szCs w:val="52"/>
    </w:rPr>
  </w:style>
  <w:style w:type="character" w:styleId="Heading3Char" w:customStyle="1">
    <w:name w:val="Heading 3 Char"/>
    <w:basedOn w:val="DefaultParagraphFont"/>
    <w:link w:val="Heading3"/>
    <w:uiPriority w:val="9"/>
    <w:rsid w:val="006B6732"/>
    <w:rPr>
      <w:rFonts w:ascii="Arial" w:cs="Arial" w:hAnsi="Arial"/>
      <w:b w:val="1"/>
      <w:sz w:val="24"/>
      <w:szCs w:val="24"/>
    </w:rPr>
  </w:style>
  <w:style w:type="character" w:styleId="Hyperlink">
    <w:name w:val="Hyperlink"/>
    <w:basedOn w:val="DefaultParagraphFont"/>
    <w:uiPriority w:val="99"/>
    <w:unhideWhenUsed w:val="1"/>
    <w:rsid w:val="00153C26"/>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skills-for-jobs-lifelong-learning-for-opportunity-and-growth" TargetMode="External"/><Relationship Id="rId10" Type="http://schemas.openxmlformats.org/officeDocument/2006/relationships/hyperlink" Target="https://www.gov.uk/government/publications/supported-internships-for-young-people-with-learning-difficulties/supported-internships" TargetMode="External"/><Relationship Id="rId13" Type="http://schemas.openxmlformats.org/officeDocument/2006/relationships/hyperlink" Target="mailto:a.westwoodtsc@gmail.com" TargetMode="External"/><Relationship Id="rId12" Type="http://schemas.openxmlformats.org/officeDocument/2006/relationships/hyperlink" Target="https://www.gatsby.org.uk/education/focus-areas/good-career-guid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664319/Careers_strategy.pdf" TargetMode="External"/><Relationship Id="rId15" Type="http://schemas.openxmlformats.org/officeDocument/2006/relationships/header" Target="header2.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1127489/Careers_guidance_and_access_for_education_and_training_providers_.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65pqId1Aa+mD6prtC1yqmISC0Q==">CgMxLjAyCGguZ2pkZ3hzOAByITFHSy1POFFfbkR4emQyaERJNlNWRzFIcTJPSkVwZ244UQ==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2021-08-19T15:05:00Z</dcterms:created>
  <dc:creator>Reception</dc:creator>
</cp:coreProperties>
</file>